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54" w:rsidRDefault="00992454" w:rsidP="004C1BEE">
      <w:pPr>
        <w:pStyle w:val="Subttulo"/>
      </w:pPr>
    </w:p>
    <w:p w:rsidR="00592145" w:rsidRPr="00592145" w:rsidRDefault="00592145" w:rsidP="00592145">
      <w:pPr>
        <w:rPr>
          <w:rFonts w:ascii="Century Gothic" w:hAnsi="Century Gothic"/>
          <w:sz w:val="24"/>
          <w:szCs w:val="24"/>
          <w:lang w:val="es-ES_tradnl"/>
        </w:rPr>
      </w:pPr>
    </w:p>
    <w:p w:rsidR="00B12ED0" w:rsidRDefault="00B12ED0" w:rsidP="00592145">
      <w:pPr>
        <w:rPr>
          <w:rFonts w:ascii="Century Gothic" w:hAnsi="Century Gothic"/>
          <w:b/>
          <w:sz w:val="24"/>
          <w:szCs w:val="24"/>
          <w:lang w:val="es-ES_tradnl"/>
        </w:rPr>
      </w:pPr>
    </w:p>
    <w:p w:rsidR="00592145" w:rsidRPr="00592145" w:rsidRDefault="00592145" w:rsidP="00592145">
      <w:pPr>
        <w:rPr>
          <w:rFonts w:ascii="Century Gothic" w:hAnsi="Century Gothic"/>
          <w:b/>
          <w:sz w:val="24"/>
          <w:szCs w:val="24"/>
          <w:lang w:val="es-ES_tradnl"/>
        </w:rPr>
      </w:pPr>
      <w:r w:rsidRPr="00592145">
        <w:rPr>
          <w:rFonts w:ascii="Century Gothic" w:hAnsi="Century Gothic"/>
          <w:b/>
          <w:sz w:val="24"/>
          <w:szCs w:val="24"/>
          <w:lang w:val="es-ES_tradnl"/>
        </w:rPr>
        <w:t>Comunicado</w:t>
      </w:r>
    </w:p>
    <w:p w:rsidR="00B12ED0" w:rsidRDefault="00B12ED0" w:rsidP="00592145">
      <w:pPr>
        <w:jc w:val="center"/>
        <w:rPr>
          <w:rFonts w:ascii="Century Gothic" w:hAnsi="Century Gothic"/>
          <w:b/>
          <w:sz w:val="24"/>
          <w:szCs w:val="24"/>
          <w:lang w:val="es-ES_tradnl"/>
        </w:rPr>
      </w:pPr>
    </w:p>
    <w:p w:rsidR="00AD6196" w:rsidRPr="00AD6196" w:rsidRDefault="00AD6196" w:rsidP="00AD6196">
      <w:pPr>
        <w:spacing w:line="253" w:lineRule="atLeast"/>
        <w:jc w:val="center"/>
        <w:rPr>
          <w:rFonts w:eastAsia="Times New Roman" w:cs="Calibri"/>
          <w:color w:val="222222"/>
          <w:lang w:val="es-ES"/>
        </w:rPr>
      </w:pPr>
      <w:r w:rsidRPr="00AD6196">
        <w:rPr>
          <w:rFonts w:ascii="Century Gothic" w:eastAsia="Times New Roman" w:hAnsi="Century Gothic" w:cs="Calibri"/>
          <w:b/>
          <w:bCs/>
          <w:color w:val="222222"/>
          <w:sz w:val="24"/>
          <w:szCs w:val="24"/>
          <w:lang w:val="es-ES_tradnl"/>
        </w:rPr>
        <w:t xml:space="preserve">Se inicia proceso formal de diálogo para la reforma laboral con amplia agenda de </w:t>
      </w:r>
      <w:r w:rsidR="00E27059">
        <w:rPr>
          <w:rFonts w:ascii="Century Gothic" w:eastAsia="Times New Roman" w:hAnsi="Century Gothic" w:cs="Calibri"/>
          <w:b/>
          <w:bCs/>
          <w:color w:val="222222"/>
          <w:sz w:val="24"/>
          <w:szCs w:val="24"/>
          <w:lang w:val="es-ES_tradnl"/>
        </w:rPr>
        <w:t>consultas</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b/>
          <w:bCs/>
          <w:color w:val="222222"/>
          <w:sz w:val="24"/>
          <w:szCs w:val="24"/>
          <w:lang w:val="es-ES_tradnl"/>
        </w:rPr>
        <w:t> </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b/>
          <w:bCs/>
          <w:color w:val="222222"/>
          <w:sz w:val="24"/>
          <w:szCs w:val="24"/>
          <w:lang w:val="es-ES_tradnl"/>
        </w:rPr>
        <w:t>Santo Domingo.</w:t>
      </w:r>
      <w:r w:rsidRPr="00AD6196">
        <w:rPr>
          <w:rFonts w:ascii="Century Gothic" w:eastAsia="Times New Roman" w:hAnsi="Century Gothic" w:cs="Calibri"/>
          <w:color w:val="222222"/>
          <w:sz w:val="24"/>
          <w:szCs w:val="24"/>
          <w:lang w:val="es-ES_tradnl"/>
        </w:rPr>
        <w:t xml:space="preserve"> Se inició el proceso formal de diálogo para la reforma del Código de Trabajo de República </w:t>
      </w:r>
      <w:proofErr w:type="gramStart"/>
      <w:r w:rsidRPr="00AD6196">
        <w:rPr>
          <w:rFonts w:ascii="Century Gothic" w:eastAsia="Times New Roman" w:hAnsi="Century Gothic" w:cs="Calibri"/>
          <w:color w:val="222222"/>
          <w:sz w:val="24"/>
          <w:szCs w:val="24"/>
          <w:lang w:val="es-ES_tradnl"/>
        </w:rPr>
        <w:t>Dominicana</w:t>
      </w:r>
      <w:proofErr w:type="gramEnd"/>
      <w:r w:rsidRPr="00AD6196">
        <w:rPr>
          <w:rFonts w:ascii="Century Gothic" w:eastAsia="Times New Roman" w:hAnsi="Century Gothic" w:cs="Calibri"/>
          <w:color w:val="222222"/>
          <w:sz w:val="24"/>
          <w:szCs w:val="24"/>
          <w:lang w:val="es-ES_tradnl"/>
        </w:rPr>
        <w:t>, durante una sesión del Consejo Consultivo del Trabajo (CCT), que aprobó el cronograma y la metodología del proceso, con la participación del Ministerio de Trabajo, los sectores patronal y sindical del país.</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color w:val="222222"/>
          <w:sz w:val="24"/>
          <w:szCs w:val="24"/>
          <w:lang w:val="es-ES_tradnl"/>
        </w:rPr>
        <w:t>La sesión fue encabezada por el ministro de Trabajo y presidente del CCT, Luis Miguel De Camps García, en el Salón Yolanda Guzmán de la institución que regula las relaciones laborales del país.</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color w:val="222222"/>
          <w:sz w:val="24"/>
          <w:szCs w:val="24"/>
          <w:lang w:val="es-ES_tradnl"/>
        </w:rPr>
        <w:t>En la sesión se aprobó también que el Gobierno Central, los empleadores y los trabajadores tengan cuatro representantes cada uno en el CCT, como parte de la composición tripartita del organismo.</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color w:val="222222"/>
          <w:sz w:val="24"/>
          <w:szCs w:val="24"/>
          <w:lang w:val="es-ES_tradnl"/>
        </w:rPr>
        <w:t>De Camps García manifestó que se escucharán a los distintos sectores con respecto a las reformas que debe experimentar el Código de Trabajo y se recibirán las propuestas, sugerencias y recomendaciones, con el propósito de analizarlas para adoptar una postura final sobre las mismas.</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color w:val="222222"/>
          <w:sz w:val="24"/>
          <w:szCs w:val="24"/>
          <w:lang w:val="es-ES_tradnl"/>
        </w:rPr>
        <w:t xml:space="preserve">Expuso que la labor se enmarca en el Diálogo por las reformas para el fortalecimiento institucional y gestión eficiente del Estado, convocado por el presidente Luis </w:t>
      </w:r>
      <w:proofErr w:type="spellStart"/>
      <w:r w:rsidRPr="00AD6196">
        <w:rPr>
          <w:rFonts w:ascii="Century Gothic" w:eastAsia="Times New Roman" w:hAnsi="Century Gothic" w:cs="Calibri"/>
          <w:color w:val="222222"/>
          <w:sz w:val="24"/>
          <w:szCs w:val="24"/>
          <w:lang w:val="es-ES_tradnl"/>
        </w:rPr>
        <w:t>Abinader</w:t>
      </w:r>
      <w:proofErr w:type="spellEnd"/>
      <w:r w:rsidRPr="00AD6196">
        <w:rPr>
          <w:rFonts w:ascii="Century Gothic" w:eastAsia="Times New Roman" w:hAnsi="Century Gothic" w:cs="Calibri"/>
          <w:color w:val="222222"/>
          <w:sz w:val="24"/>
          <w:szCs w:val="24"/>
          <w:lang w:val="es-ES_tradnl"/>
        </w:rPr>
        <w:t>.</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color w:val="222222"/>
          <w:sz w:val="24"/>
          <w:szCs w:val="24"/>
          <w:lang w:val="es-ES_tradnl"/>
        </w:rPr>
        <w:t>La metodología contempla la realización de consultas territoriales y sectoriales, las cuales podrán efectuarse en modalidad presencial y/o virtual. Los resultados de las mismas serán incorporados al proceso deliberativo de la mesa temática. Se conformará un equipo técnico tripartito que facilitará las consultas, y llevará el registro sistemático de los aportes de los distintos actores consultados.</w:t>
      </w:r>
    </w:p>
    <w:p w:rsidR="003829C9" w:rsidRDefault="003829C9" w:rsidP="00AD6196">
      <w:pPr>
        <w:spacing w:line="253" w:lineRule="atLeast"/>
        <w:jc w:val="both"/>
        <w:rPr>
          <w:rFonts w:ascii="Century Gothic" w:eastAsia="Times New Roman" w:hAnsi="Century Gothic" w:cs="Calibri"/>
          <w:color w:val="222222"/>
          <w:sz w:val="24"/>
          <w:szCs w:val="24"/>
          <w:lang w:val="es-ES_tradnl"/>
        </w:rPr>
      </w:pPr>
    </w:p>
    <w:p w:rsidR="003829C9" w:rsidRDefault="003829C9" w:rsidP="00AD6196">
      <w:pPr>
        <w:spacing w:line="253" w:lineRule="atLeast"/>
        <w:jc w:val="both"/>
        <w:rPr>
          <w:rFonts w:ascii="Century Gothic" w:eastAsia="Times New Roman" w:hAnsi="Century Gothic" w:cs="Calibri"/>
          <w:color w:val="222222"/>
          <w:sz w:val="24"/>
          <w:szCs w:val="24"/>
          <w:lang w:val="es-ES_tradnl"/>
        </w:rPr>
      </w:pPr>
    </w:p>
    <w:p w:rsidR="003829C9" w:rsidRDefault="003829C9" w:rsidP="00AD6196">
      <w:pPr>
        <w:spacing w:line="253" w:lineRule="atLeast"/>
        <w:jc w:val="both"/>
        <w:rPr>
          <w:rFonts w:ascii="Century Gothic" w:eastAsia="Times New Roman" w:hAnsi="Century Gothic" w:cs="Calibri"/>
          <w:color w:val="222222"/>
          <w:sz w:val="24"/>
          <w:szCs w:val="24"/>
          <w:lang w:val="es-ES_tradnl"/>
        </w:rPr>
      </w:pPr>
    </w:p>
    <w:p w:rsidR="003829C9" w:rsidRDefault="003829C9" w:rsidP="00AD6196">
      <w:pPr>
        <w:spacing w:line="253" w:lineRule="atLeast"/>
        <w:jc w:val="both"/>
        <w:rPr>
          <w:rFonts w:ascii="Century Gothic" w:eastAsia="Times New Roman" w:hAnsi="Century Gothic" w:cs="Calibri"/>
          <w:color w:val="222222"/>
          <w:sz w:val="24"/>
          <w:szCs w:val="24"/>
          <w:lang w:val="es-ES_tradnl"/>
        </w:rPr>
      </w:pPr>
    </w:p>
    <w:p w:rsidR="003829C9" w:rsidRDefault="003829C9" w:rsidP="00AD6196">
      <w:pPr>
        <w:spacing w:line="253" w:lineRule="atLeast"/>
        <w:jc w:val="both"/>
        <w:rPr>
          <w:rFonts w:ascii="Century Gothic" w:eastAsia="Times New Roman" w:hAnsi="Century Gothic" w:cs="Calibri"/>
          <w:color w:val="222222"/>
          <w:sz w:val="24"/>
          <w:szCs w:val="24"/>
          <w:lang w:val="es-ES_tradnl"/>
        </w:rPr>
      </w:pPr>
    </w:p>
    <w:p w:rsidR="00AD6196" w:rsidRPr="00AD6196" w:rsidRDefault="00AD6196" w:rsidP="00AD6196">
      <w:pPr>
        <w:spacing w:line="253" w:lineRule="atLeast"/>
        <w:jc w:val="both"/>
        <w:rPr>
          <w:rFonts w:eastAsia="Times New Roman" w:cs="Calibri"/>
          <w:color w:val="222222"/>
          <w:lang w:val="es-ES"/>
        </w:rPr>
      </w:pPr>
      <w:bookmarkStart w:id="0" w:name="_GoBack"/>
      <w:bookmarkEnd w:id="0"/>
      <w:r w:rsidRPr="00AD6196">
        <w:rPr>
          <w:rFonts w:ascii="Century Gothic" w:eastAsia="Times New Roman" w:hAnsi="Century Gothic" w:cs="Calibri"/>
          <w:color w:val="222222"/>
          <w:sz w:val="24"/>
          <w:szCs w:val="24"/>
          <w:lang w:val="es-ES_tradnl"/>
        </w:rPr>
        <w:t>Asimismo, se buscará integrar a todo proceso de consulta a los dominicanos/as en el exterior y a grupos tradicionalmente excluidos o sub representados en la toma de decisiones.</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color w:val="222222"/>
          <w:sz w:val="24"/>
          <w:szCs w:val="24"/>
          <w:lang w:val="es-ES_tradnl"/>
        </w:rPr>
        <w:t>El mecanismo de toma de decisión de la mesa es la construcción de consensos y los resultados de las labores de la mesa de trabajo serán presentados al Plenario del Diálogo Nacional por las Reformas.</w:t>
      </w:r>
    </w:p>
    <w:p w:rsidR="00AD6196" w:rsidRPr="00AD6196" w:rsidRDefault="00AD6196" w:rsidP="00AD6196">
      <w:pPr>
        <w:spacing w:line="253" w:lineRule="atLeast"/>
        <w:jc w:val="both"/>
        <w:rPr>
          <w:rFonts w:eastAsia="Times New Roman" w:cs="Calibri"/>
          <w:color w:val="222222"/>
          <w:lang w:val="es-ES"/>
        </w:rPr>
      </w:pPr>
      <w:r w:rsidRPr="00AD6196">
        <w:rPr>
          <w:rFonts w:ascii="Century Gothic" w:eastAsia="Times New Roman" w:hAnsi="Century Gothic" w:cs="Calibri"/>
          <w:color w:val="222222"/>
          <w:sz w:val="24"/>
          <w:szCs w:val="24"/>
          <w:lang w:val="es-ES_tradnl"/>
        </w:rPr>
        <w:t>Los trabajos de las mesas de negociación tendrán como sede ordinaria el Ministerio de Trabajo. En este sentido se busca presentar una hoja de ruta que permita de manera eficiente facilitar el diálogo y la construcción de consensos. Además, el campo de gobernanza, promoviendo un diálogo interactivo con los principales actores laborales, empresariales y sociales.</w:t>
      </w:r>
    </w:p>
    <w:p w:rsidR="00AD6196" w:rsidRDefault="00AD6196" w:rsidP="00AD6196">
      <w:pPr>
        <w:spacing w:line="253" w:lineRule="atLeast"/>
        <w:jc w:val="both"/>
        <w:rPr>
          <w:rFonts w:ascii="Century Gothic" w:eastAsia="Times New Roman" w:hAnsi="Century Gothic" w:cs="Calibri"/>
          <w:color w:val="222222"/>
          <w:sz w:val="24"/>
          <w:szCs w:val="24"/>
          <w:lang w:val="es-ES_tradnl"/>
        </w:rPr>
      </w:pPr>
      <w:r w:rsidRPr="00AD6196">
        <w:rPr>
          <w:rFonts w:ascii="Century Gothic" w:eastAsia="Times New Roman" w:hAnsi="Century Gothic" w:cs="Calibri"/>
          <w:color w:val="222222"/>
          <w:sz w:val="24"/>
          <w:szCs w:val="24"/>
          <w:lang w:val="es-ES_tradnl"/>
        </w:rPr>
        <w:t>En la reunión del Consejo Consultivo del Trabajo asistieron todos los representantes del sector empleador, del sector sindical, del sector gubernamental y los asesores de dicho consejo.</w:t>
      </w:r>
    </w:p>
    <w:p w:rsidR="000C7A0F" w:rsidRPr="00A66AA6" w:rsidRDefault="000C7A0F" w:rsidP="00A66AA6">
      <w:pPr>
        <w:shd w:val="clear" w:color="auto" w:fill="FFFFFF"/>
        <w:jc w:val="both"/>
        <w:rPr>
          <w:rFonts w:ascii="Century Gothic" w:eastAsia="Times New Roman" w:hAnsi="Century Gothic" w:cstheme="majorHAnsi"/>
          <w:sz w:val="24"/>
          <w:szCs w:val="24"/>
        </w:rPr>
      </w:pPr>
      <w:r>
        <w:rPr>
          <w:rFonts w:ascii="Century Gothic" w:hAnsi="Century Gothic" w:cstheme="majorHAnsi"/>
          <w:sz w:val="24"/>
          <w:szCs w:val="24"/>
          <w:shd w:val="clear" w:color="auto" w:fill="F9F9F9"/>
        </w:rPr>
        <w:t xml:space="preserve">Para remitir sus comentarios, propuestas y sugerencias puede </w:t>
      </w:r>
      <w:r w:rsidRPr="000C7A0F">
        <w:rPr>
          <w:rFonts w:ascii="Century Gothic" w:hAnsi="Century Gothic" w:cstheme="majorHAnsi"/>
          <w:sz w:val="24"/>
          <w:szCs w:val="24"/>
          <w:shd w:val="clear" w:color="auto" w:fill="F9F9F9"/>
        </w:rPr>
        <w:t xml:space="preserve">escribir </w:t>
      </w:r>
      <w:r>
        <w:rPr>
          <w:rFonts w:ascii="Century Gothic" w:hAnsi="Century Gothic" w:cstheme="majorHAnsi"/>
          <w:sz w:val="24"/>
          <w:szCs w:val="24"/>
          <w:shd w:val="clear" w:color="auto" w:fill="F9F9F9"/>
        </w:rPr>
        <w:t>al correo</w:t>
      </w:r>
      <w:r w:rsidRPr="000C7A0F">
        <w:rPr>
          <w:rFonts w:ascii="Century Gothic" w:eastAsia="Times New Roman" w:hAnsi="Century Gothic" w:cstheme="majorHAnsi"/>
          <w:sz w:val="24"/>
          <w:szCs w:val="24"/>
        </w:rPr>
        <w:t xml:space="preserve"> </w:t>
      </w:r>
      <w:hyperlink r:id="rId7" w:history="1">
        <w:r w:rsidR="00A66AA6" w:rsidRPr="00517A46">
          <w:rPr>
            <w:rStyle w:val="Hipervnculo"/>
            <w:rFonts w:ascii="Century Gothic" w:eastAsia="Times New Roman" w:hAnsi="Century Gothic" w:cstheme="majorHAnsi"/>
            <w:b/>
            <w:sz w:val="24"/>
            <w:szCs w:val="24"/>
          </w:rPr>
          <w:t>c</w:t>
        </w:r>
        <w:r w:rsidR="00A66AA6" w:rsidRPr="00517A46">
          <w:rPr>
            <w:rStyle w:val="Hipervnculo"/>
            <w:rFonts w:ascii="Century Gothic" w:eastAsia="Times New Roman" w:hAnsi="Century Gothic" w:cstheme="majorHAnsi"/>
            <w:b/>
            <w:bCs/>
            <w:sz w:val="24"/>
            <w:szCs w:val="24"/>
            <w:shd w:val="clear" w:color="auto" w:fill="FFFFFF"/>
          </w:rPr>
          <w:t>onsultareformalaboral@mt.gob.do</w:t>
        </w:r>
      </w:hyperlink>
      <w:r>
        <w:rPr>
          <w:rFonts w:ascii="Century Gothic" w:eastAsia="Times New Roman" w:hAnsi="Century Gothic" w:cstheme="majorHAnsi"/>
          <w:sz w:val="24"/>
          <w:szCs w:val="24"/>
        </w:rPr>
        <w:t xml:space="preserve"> y </w:t>
      </w:r>
      <w:r w:rsidR="00A66AA6">
        <w:rPr>
          <w:rFonts w:ascii="Century Gothic" w:eastAsia="Times New Roman" w:hAnsi="Century Gothic" w:cstheme="majorHAnsi"/>
          <w:sz w:val="24"/>
          <w:szCs w:val="24"/>
        </w:rPr>
        <w:t xml:space="preserve">también </w:t>
      </w:r>
      <w:r>
        <w:rPr>
          <w:rFonts w:ascii="Century Gothic" w:eastAsia="Times New Roman" w:hAnsi="Century Gothic" w:cstheme="majorHAnsi"/>
          <w:sz w:val="24"/>
          <w:szCs w:val="24"/>
        </w:rPr>
        <w:t xml:space="preserve">para mayor </w:t>
      </w:r>
      <w:r w:rsidR="00A66AA6">
        <w:rPr>
          <w:rFonts w:ascii="Century Gothic" w:eastAsia="Times New Roman" w:hAnsi="Century Gothic" w:cstheme="majorHAnsi"/>
          <w:sz w:val="24"/>
          <w:szCs w:val="24"/>
        </w:rPr>
        <w:t xml:space="preserve">información </w:t>
      </w:r>
      <w:r>
        <w:rPr>
          <w:rFonts w:ascii="Century Gothic" w:eastAsia="Times New Roman" w:hAnsi="Century Gothic" w:cstheme="majorHAnsi"/>
          <w:sz w:val="24"/>
          <w:szCs w:val="24"/>
        </w:rPr>
        <w:t>acceder al portal</w:t>
      </w:r>
      <w:r w:rsidR="00A66AA6">
        <w:rPr>
          <w:rFonts w:ascii="Century Gothic" w:eastAsia="Times New Roman" w:hAnsi="Century Gothic" w:cstheme="majorHAnsi"/>
          <w:sz w:val="24"/>
          <w:szCs w:val="24"/>
        </w:rPr>
        <w:t xml:space="preserve"> institucional </w:t>
      </w:r>
      <w:r>
        <w:rPr>
          <w:rFonts w:ascii="Century Gothic" w:eastAsia="Times New Roman" w:hAnsi="Century Gothic" w:cstheme="majorHAnsi"/>
          <w:sz w:val="24"/>
          <w:szCs w:val="24"/>
        </w:rPr>
        <w:t xml:space="preserve"> </w:t>
      </w:r>
      <w:r w:rsidRPr="000C7A0F">
        <w:rPr>
          <w:rFonts w:ascii="Century Gothic" w:eastAsia="Times New Roman" w:hAnsi="Century Gothic" w:cstheme="majorHAnsi"/>
          <w:sz w:val="24"/>
          <w:szCs w:val="24"/>
          <w:lang w:val="es-ES"/>
        </w:rPr>
        <w:t>URL: </w:t>
      </w:r>
      <w:hyperlink r:id="rId8" w:history="1">
        <w:r w:rsidRPr="000C7A0F">
          <w:rPr>
            <w:rStyle w:val="Hipervnculo"/>
            <w:rFonts w:ascii="Century Gothic" w:eastAsia="Times New Roman" w:hAnsi="Century Gothic" w:cstheme="majorHAnsi"/>
            <w:color w:val="auto"/>
            <w:sz w:val="24"/>
            <w:szCs w:val="24"/>
            <w:lang w:val="es-ES"/>
          </w:rPr>
          <w:t>http://mt.gob.do/transparencia/index.php/consulta-publica/category/consulta-publica-reforma-codigo-laboral</w:t>
        </w:r>
      </w:hyperlink>
      <w:r>
        <w:rPr>
          <w:rFonts w:ascii="Century Gothic" w:eastAsia="Times New Roman" w:hAnsi="Century Gothic" w:cstheme="majorHAnsi"/>
          <w:sz w:val="24"/>
          <w:szCs w:val="24"/>
        </w:rPr>
        <w:t>.</w:t>
      </w:r>
    </w:p>
    <w:p w:rsidR="00592145" w:rsidRPr="000C7A0F" w:rsidRDefault="00592145" w:rsidP="00592145">
      <w:pPr>
        <w:rPr>
          <w:rFonts w:ascii="Century Gothic" w:hAnsi="Century Gothic"/>
          <w:sz w:val="24"/>
          <w:szCs w:val="24"/>
          <w:lang w:val="es-ES"/>
        </w:rPr>
      </w:pPr>
    </w:p>
    <w:p w:rsidR="00592145" w:rsidRPr="00592145" w:rsidRDefault="00592145" w:rsidP="00592145">
      <w:pPr>
        <w:pStyle w:val="Sinespaciado"/>
        <w:rPr>
          <w:rFonts w:ascii="Century Gothic" w:hAnsi="Century Gothic"/>
          <w:b/>
          <w:sz w:val="24"/>
          <w:szCs w:val="24"/>
          <w:lang w:val="es-ES_tradnl"/>
        </w:rPr>
      </w:pPr>
      <w:r w:rsidRPr="00592145">
        <w:rPr>
          <w:rFonts w:ascii="Century Gothic" w:hAnsi="Century Gothic"/>
          <w:b/>
          <w:sz w:val="24"/>
          <w:szCs w:val="24"/>
          <w:lang w:val="es-ES_tradnl"/>
        </w:rPr>
        <w:t>Dirección de Comunicaciones</w:t>
      </w:r>
    </w:p>
    <w:p w:rsidR="00592145" w:rsidRPr="00592145" w:rsidRDefault="00592145" w:rsidP="00592145">
      <w:pPr>
        <w:pStyle w:val="Sinespaciado"/>
        <w:rPr>
          <w:rFonts w:ascii="Century Gothic" w:hAnsi="Century Gothic"/>
          <w:b/>
          <w:sz w:val="24"/>
          <w:szCs w:val="24"/>
          <w:lang w:val="es-ES_tradnl"/>
        </w:rPr>
      </w:pPr>
      <w:r w:rsidRPr="00592145">
        <w:rPr>
          <w:rFonts w:ascii="Century Gothic" w:hAnsi="Century Gothic"/>
          <w:b/>
          <w:sz w:val="24"/>
          <w:szCs w:val="24"/>
          <w:lang w:val="es-ES_tradnl"/>
        </w:rPr>
        <w:t xml:space="preserve">Ministerio de Trabajo </w:t>
      </w:r>
    </w:p>
    <w:p w:rsidR="00592145" w:rsidRPr="00592145" w:rsidRDefault="00592145" w:rsidP="00592145">
      <w:pPr>
        <w:rPr>
          <w:lang w:val="es-ES_tradnl"/>
        </w:rPr>
      </w:pPr>
    </w:p>
    <w:p w:rsidR="00592145" w:rsidRPr="00592145" w:rsidRDefault="00592145" w:rsidP="00592145">
      <w:pPr>
        <w:rPr>
          <w:lang w:val="es-ES_tradnl"/>
        </w:rPr>
      </w:pPr>
    </w:p>
    <w:p w:rsidR="00592145" w:rsidRPr="00592145" w:rsidRDefault="00592145" w:rsidP="00592145">
      <w:pPr>
        <w:rPr>
          <w:lang w:val="es-ES_tradnl"/>
        </w:rPr>
      </w:pPr>
    </w:p>
    <w:p w:rsidR="00592145" w:rsidRPr="00592145" w:rsidRDefault="00592145" w:rsidP="00592145">
      <w:pPr>
        <w:rPr>
          <w:lang w:val="es-ES_tradnl"/>
        </w:rPr>
      </w:pPr>
    </w:p>
    <w:p w:rsidR="00592145" w:rsidRDefault="00592145" w:rsidP="00592145">
      <w:pPr>
        <w:rPr>
          <w:lang w:val="es-ES_tradnl"/>
        </w:rPr>
      </w:pPr>
    </w:p>
    <w:p w:rsidR="00592145" w:rsidRDefault="00592145" w:rsidP="00592145">
      <w:pPr>
        <w:rPr>
          <w:lang w:val="es-ES_tradnl"/>
        </w:rPr>
      </w:pPr>
    </w:p>
    <w:p w:rsidR="00592145" w:rsidRPr="00592145" w:rsidRDefault="00592145" w:rsidP="00592145">
      <w:pPr>
        <w:rPr>
          <w:lang w:val="es-ES_tradnl"/>
        </w:rPr>
      </w:pPr>
    </w:p>
    <w:sectPr w:rsidR="00592145" w:rsidRPr="00592145" w:rsidSect="00992454">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0BA" w:rsidRDefault="00EB30BA" w:rsidP="0020492D">
      <w:pPr>
        <w:spacing w:after="0" w:line="240" w:lineRule="auto"/>
      </w:pPr>
      <w:r>
        <w:separator/>
      </w:r>
    </w:p>
  </w:endnote>
  <w:endnote w:type="continuationSeparator" w:id="0">
    <w:p w:rsidR="00EB30BA" w:rsidRDefault="00EB30BA" w:rsidP="0020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0BA" w:rsidRDefault="00EB30BA" w:rsidP="0020492D">
      <w:pPr>
        <w:spacing w:after="0" w:line="240" w:lineRule="auto"/>
      </w:pPr>
      <w:r>
        <w:separator/>
      </w:r>
    </w:p>
  </w:footnote>
  <w:footnote w:type="continuationSeparator" w:id="0">
    <w:p w:rsidR="00EB30BA" w:rsidRDefault="00EB30BA" w:rsidP="0020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2D" w:rsidRDefault="00150EB7">
    <w:pPr>
      <w:pStyle w:val="Encabezado"/>
    </w:pPr>
    <w:r>
      <w:rPr>
        <w:noProof/>
        <w:lang w:val="es-DO" w:eastAsia="es-DO"/>
      </w:rPr>
      <w:drawing>
        <wp:anchor distT="0" distB="0" distL="114300" distR="114300" simplePos="0" relativeHeight="251657728" behindDoc="1" locked="0" layoutInCell="1" allowOverlap="1">
          <wp:simplePos x="0" y="0"/>
          <wp:positionH relativeFrom="column">
            <wp:posOffset>-1061085</wp:posOffset>
          </wp:positionH>
          <wp:positionV relativeFrom="paragraph">
            <wp:posOffset>-442595</wp:posOffset>
          </wp:positionV>
          <wp:extent cx="7746365" cy="10018395"/>
          <wp:effectExtent l="0" t="0" r="6985" b="1905"/>
          <wp:wrapNone/>
          <wp:docPr id="1" name="0 Imagen" descr="PAPEL CABECILLA TRABAJ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APEL CABECILLA TRABAJ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365" cy="10018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30C9"/>
    <w:multiLevelType w:val="hybridMultilevel"/>
    <w:tmpl w:val="A12C8BA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20F76A36"/>
    <w:multiLevelType w:val="hybridMultilevel"/>
    <w:tmpl w:val="0F80105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58417F1A"/>
    <w:multiLevelType w:val="hybridMultilevel"/>
    <w:tmpl w:val="C444EA6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2D"/>
    <w:rsid w:val="000221CD"/>
    <w:rsid w:val="00026411"/>
    <w:rsid w:val="0002735D"/>
    <w:rsid w:val="000329BA"/>
    <w:rsid w:val="00047B07"/>
    <w:rsid w:val="00075CE9"/>
    <w:rsid w:val="00084734"/>
    <w:rsid w:val="000A75B7"/>
    <w:rsid w:val="000B5360"/>
    <w:rsid w:val="000B728F"/>
    <w:rsid w:val="000C7A0F"/>
    <w:rsid w:val="000E792F"/>
    <w:rsid w:val="000F1211"/>
    <w:rsid w:val="000F41B6"/>
    <w:rsid w:val="000F500E"/>
    <w:rsid w:val="00106468"/>
    <w:rsid w:val="00106C38"/>
    <w:rsid w:val="001118E6"/>
    <w:rsid w:val="00125172"/>
    <w:rsid w:val="00150EB7"/>
    <w:rsid w:val="00151ACB"/>
    <w:rsid w:val="00152CBB"/>
    <w:rsid w:val="001964F8"/>
    <w:rsid w:val="001A182A"/>
    <w:rsid w:val="001D4E10"/>
    <w:rsid w:val="001E0A4D"/>
    <w:rsid w:val="001F085A"/>
    <w:rsid w:val="001F20AD"/>
    <w:rsid w:val="0020492D"/>
    <w:rsid w:val="002050A5"/>
    <w:rsid w:val="002122F3"/>
    <w:rsid w:val="0022021E"/>
    <w:rsid w:val="00227024"/>
    <w:rsid w:val="002400FB"/>
    <w:rsid w:val="00242EBE"/>
    <w:rsid w:val="002438E4"/>
    <w:rsid w:val="00247400"/>
    <w:rsid w:val="00251BCE"/>
    <w:rsid w:val="00254877"/>
    <w:rsid w:val="00280295"/>
    <w:rsid w:val="00297F73"/>
    <w:rsid w:val="002A2185"/>
    <w:rsid w:val="002A3758"/>
    <w:rsid w:val="002A7E59"/>
    <w:rsid w:val="002C113B"/>
    <w:rsid w:val="002D14FF"/>
    <w:rsid w:val="002D29BA"/>
    <w:rsid w:val="002D3593"/>
    <w:rsid w:val="002D4A8F"/>
    <w:rsid w:val="002E0670"/>
    <w:rsid w:val="002F191E"/>
    <w:rsid w:val="002F48A5"/>
    <w:rsid w:val="0030048D"/>
    <w:rsid w:val="0030315E"/>
    <w:rsid w:val="00303C20"/>
    <w:rsid w:val="00336FE3"/>
    <w:rsid w:val="0034373F"/>
    <w:rsid w:val="00346D1B"/>
    <w:rsid w:val="003554C0"/>
    <w:rsid w:val="00374B84"/>
    <w:rsid w:val="0037558C"/>
    <w:rsid w:val="003813B8"/>
    <w:rsid w:val="003829C9"/>
    <w:rsid w:val="00383073"/>
    <w:rsid w:val="0039085A"/>
    <w:rsid w:val="003A757E"/>
    <w:rsid w:val="003B50ED"/>
    <w:rsid w:val="003C1697"/>
    <w:rsid w:val="00422098"/>
    <w:rsid w:val="00425298"/>
    <w:rsid w:val="00431DA9"/>
    <w:rsid w:val="00436573"/>
    <w:rsid w:val="00445B6A"/>
    <w:rsid w:val="00453091"/>
    <w:rsid w:val="00464A2F"/>
    <w:rsid w:val="00495A1A"/>
    <w:rsid w:val="004A0B39"/>
    <w:rsid w:val="004A320C"/>
    <w:rsid w:val="004A544F"/>
    <w:rsid w:val="004C1BEE"/>
    <w:rsid w:val="004D2AFC"/>
    <w:rsid w:val="004E539C"/>
    <w:rsid w:val="004F6169"/>
    <w:rsid w:val="005115F6"/>
    <w:rsid w:val="00550342"/>
    <w:rsid w:val="005538CA"/>
    <w:rsid w:val="00553B85"/>
    <w:rsid w:val="00556E63"/>
    <w:rsid w:val="00592145"/>
    <w:rsid w:val="005A2059"/>
    <w:rsid w:val="005F06B9"/>
    <w:rsid w:val="005F488C"/>
    <w:rsid w:val="00603EB7"/>
    <w:rsid w:val="00606B2D"/>
    <w:rsid w:val="00611E2B"/>
    <w:rsid w:val="006263CB"/>
    <w:rsid w:val="00641004"/>
    <w:rsid w:val="00641280"/>
    <w:rsid w:val="00652ED1"/>
    <w:rsid w:val="0066541E"/>
    <w:rsid w:val="00682338"/>
    <w:rsid w:val="00693D86"/>
    <w:rsid w:val="006A77CF"/>
    <w:rsid w:val="006B3622"/>
    <w:rsid w:val="006C20D6"/>
    <w:rsid w:val="006F3130"/>
    <w:rsid w:val="00700863"/>
    <w:rsid w:val="00702BB8"/>
    <w:rsid w:val="00702BD8"/>
    <w:rsid w:val="00707362"/>
    <w:rsid w:val="0073746E"/>
    <w:rsid w:val="00757508"/>
    <w:rsid w:val="007871F6"/>
    <w:rsid w:val="007913CF"/>
    <w:rsid w:val="007B0301"/>
    <w:rsid w:val="007D0187"/>
    <w:rsid w:val="007D23CF"/>
    <w:rsid w:val="007E170A"/>
    <w:rsid w:val="007E2D0A"/>
    <w:rsid w:val="007E61A3"/>
    <w:rsid w:val="007F52A3"/>
    <w:rsid w:val="00801CBA"/>
    <w:rsid w:val="00806AA4"/>
    <w:rsid w:val="00806D66"/>
    <w:rsid w:val="008230B9"/>
    <w:rsid w:val="00830B9F"/>
    <w:rsid w:val="008362F6"/>
    <w:rsid w:val="00864FD2"/>
    <w:rsid w:val="00865904"/>
    <w:rsid w:val="00872D7A"/>
    <w:rsid w:val="00895E5A"/>
    <w:rsid w:val="008A3441"/>
    <w:rsid w:val="008B4426"/>
    <w:rsid w:val="008B6DA3"/>
    <w:rsid w:val="008D5397"/>
    <w:rsid w:val="008E7AE9"/>
    <w:rsid w:val="008F1C72"/>
    <w:rsid w:val="00917F9C"/>
    <w:rsid w:val="00924053"/>
    <w:rsid w:val="00990A95"/>
    <w:rsid w:val="00992454"/>
    <w:rsid w:val="009C7D3B"/>
    <w:rsid w:val="009E4A51"/>
    <w:rsid w:val="009F1B6F"/>
    <w:rsid w:val="00A05342"/>
    <w:rsid w:val="00A06D0B"/>
    <w:rsid w:val="00A17D19"/>
    <w:rsid w:val="00A4074B"/>
    <w:rsid w:val="00A54253"/>
    <w:rsid w:val="00A66AA6"/>
    <w:rsid w:val="00A77F30"/>
    <w:rsid w:val="00A81C07"/>
    <w:rsid w:val="00A84154"/>
    <w:rsid w:val="00A84759"/>
    <w:rsid w:val="00A91E7D"/>
    <w:rsid w:val="00A95DC6"/>
    <w:rsid w:val="00AA44E8"/>
    <w:rsid w:val="00AA5134"/>
    <w:rsid w:val="00AB1436"/>
    <w:rsid w:val="00AD0E5D"/>
    <w:rsid w:val="00AD6196"/>
    <w:rsid w:val="00AD70DB"/>
    <w:rsid w:val="00AE10DA"/>
    <w:rsid w:val="00AE4DC1"/>
    <w:rsid w:val="00B04D82"/>
    <w:rsid w:val="00B051CC"/>
    <w:rsid w:val="00B12ED0"/>
    <w:rsid w:val="00B14054"/>
    <w:rsid w:val="00B23F54"/>
    <w:rsid w:val="00B249A2"/>
    <w:rsid w:val="00B24EBC"/>
    <w:rsid w:val="00B31A8E"/>
    <w:rsid w:val="00B54674"/>
    <w:rsid w:val="00B603D0"/>
    <w:rsid w:val="00B62895"/>
    <w:rsid w:val="00B6553D"/>
    <w:rsid w:val="00B91FC2"/>
    <w:rsid w:val="00B926D9"/>
    <w:rsid w:val="00C056E4"/>
    <w:rsid w:val="00C138BB"/>
    <w:rsid w:val="00C233E4"/>
    <w:rsid w:val="00C23DF2"/>
    <w:rsid w:val="00C475CD"/>
    <w:rsid w:val="00C72DBC"/>
    <w:rsid w:val="00C929EB"/>
    <w:rsid w:val="00CB150E"/>
    <w:rsid w:val="00CB75D8"/>
    <w:rsid w:val="00CC3EEB"/>
    <w:rsid w:val="00CD6F32"/>
    <w:rsid w:val="00CE7CFF"/>
    <w:rsid w:val="00CF30A2"/>
    <w:rsid w:val="00D13440"/>
    <w:rsid w:val="00D14745"/>
    <w:rsid w:val="00D24389"/>
    <w:rsid w:val="00D25B70"/>
    <w:rsid w:val="00D26147"/>
    <w:rsid w:val="00D35AC3"/>
    <w:rsid w:val="00D36995"/>
    <w:rsid w:val="00D379D3"/>
    <w:rsid w:val="00D443C1"/>
    <w:rsid w:val="00D50A9E"/>
    <w:rsid w:val="00D522A4"/>
    <w:rsid w:val="00D60318"/>
    <w:rsid w:val="00D66668"/>
    <w:rsid w:val="00D82673"/>
    <w:rsid w:val="00DA1931"/>
    <w:rsid w:val="00DB3E0B"/>
    <w:rsid w:val="00DC5CE8"/>
    <w:rsid w:val="00DD7DBB"/>
    <w:rsid w:val="00DE11D0"/>
    <w:rsid w:val="00DF0100"/>
    <w:rsid w:val="00E27059"/>
    <w:rsid w:val="00E44758"/>
    <w:rsid w:val="00E80496"/>
    <w:rsid w:val="00E94ECB"/>
    <w:rsid w:val="00EA5F02"/>
    <w:rsid w:val="00EB30BA"/>
    <w:rsid w:val="00EC2C9E"/>
    <w:rsid w:val="00ED4F5B"/>
    <w:rsid w:val="00ED5AB4"/>
    <w:rsid w:val="00ED6183"/>
    <w:rsid w:val="00ED770D"/>
    <w:rsid w:val="00EE3873"/>
    <w:rsid w:val="00EE6009"/>
    <w:rsid w:val="00EF247E"/>
    <w:rsid w:val="00F17D0A"/>
    <w:rsid w:val="00F230CB"/>
    <w:rsid w:val="00F2516A"/>
    <w:rsid w:val="00F31827"/>
    <w:rsid w:val="00F326C0"/>
    <w:rsid w:val="00F36A29"/>
    <w:rsid w:val="00F53405"/>
    <w:rsid w:val="00F63FFF"/>
    <w:rsid w:val="00F6770B"/>
    <w:rsid w:val="00F71D60"/>
    <w:rsid w:val="00FA7158"/>
    <w:rsid w:val="00FC3E81"/>
    <w:rsid w:val="00FC5B1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49103"/>
  <w15:chartTrackingRefBased/>
  <w15:docId w15:val="{8376F387-0216-42A2-89AE-9E81F06E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54"/>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9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92D"/>
  </w:style>
  <w:style w:type="paragraph" w:styleId="Piedepgina">
    <w:name w:val="footer"/>
    <w:basedOn w:val="Normal"/>
    <w:link w:val="PiedepginaCar"/>
    <w:uiPriority w:val="99"/>
    <w:unhideWhenUsed/>
    <w:rsid w:val="002049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92D"/>
  </w:style>
  <w:style w:type="paragraph" w:styleId="Textodeglobo">
    <w:name w:val="Balloon Text"/>
    <w:basedOn w:val="Normal"/>
    <w:link w:val="TextodegloboCar"/>
    <w:uiPriority w:val="99"/>
    <w:semiHidden/>
    <w:unhideWhenUsed/>
    <w:rsid w:val="002049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492D"/>
    <w:rPr>
      <w:rFonts w:ascii="Tahoma" w:hAnsi="Tahoma" w:cs="Tahoma"/>
      <w:sz w:val="16"/>
      <w:szCs w:val="16"/>
    </w:rPr>
  </w:style>
  <w:style w:type="paragraph" w:styleId="Prrafodelista">
    <w:name w:val="List Paragraph"/>
    <w:basedOn w:val="Normal"/>
    <w:uiPriority w:val="34"/>
    <w:qFormat/>
    <w:rsid w:val="00917F9C"/>
    <w:pPr>
      <w:spacing w:after="0" w:line="240" w:lineRule="auto"/>
      <w:ind w:left="720"/>
      <w:contextualSpacing/>
    </w:pPr>
    <w:rPr>
      <w:rFonts w:ascii="Times New Roman" w:eastAsia="Times New Roman" w:hAnsi="Times New Roman"/>
      <w:sz w:val="24"/>
      <w:szCs w:val="24"/>
      <w:lang w:val="es-ES_tradnl"/>
    </w:rPr>
  </w:style>
  <w:style w:type="paragraph" w:styleId="Subttulo">
    <w:name w:val="Subtitle"/>
    <w:basedOn w:val="Normal"/>
    <w:next w:val="Normal"/>
    <w:link w:val="SubttuloCar"/>
    <w:uiPriority w:val="11"/>
    <w:qFormat/>
    <w:rsid w:val="00917F9C"/>
    <w:pPr>
      <w:numPr>
        <w:ilvl w:val="1"/>
      </w:numPr>
      <w:spacing w:after="160" w:line="240" w:lineRule="auto"/>
    </w:pPr>
    <w:rPr>
      <w:rFonts w:eastAsia="Times New Roman"/>
      <w:color w:val="5A5A5A"/>
      <w:spacing w:val="15"/>
      <w:lang w:val="es-ES_tradnl"/>
    </w:rPr>
  </w:style>
  <w:style w:type="character" w:customStyle="1" w:styleId="SubttuloCar">
    <w:name w:val="Subtítulo Car"/>
    <w:link w:val="Subttulo"/>
    <w:uiPriority w:val="11"/>
    <w:rsid w:val="00917F9C"/>
    <w:rPr>
      <w:rFonts w:eastAsia="Times New Roman"/>
      <w:color w:val="5A5A5A"/>
      <w:spacing w:val="15"/>
      <w:sz w:val="22"/>
      <w:szCs w:val="22"/>
      <w:lang w:val="es-ES_tradnl" w:eastAsia="en-US"/>
    </w:rPr>
  </w:style>
  <w:style w:type="table" w:styleId="Tablaconcuadrcula">
    <w:name w:val="Table Grid"/>
    <w:basedOn w:val="Tablanormal"/>
    <w:uiPriority w:val="59"/>
    <w:rsid w:val="00CB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92145"/>
    <w:rPr>
      <w:sz w:val="22"/>
      <w:szCs w:val="22"/>
      <w:lang w:val="es-MX" w:eastAsia="en-US"/>
    </w:rPr>
  </w:style>
  <w:style w:type="character" w:styleId="Hipervnculo">
    <w:name w:val="Hyperlink"/>
    <w:basedOn w:val="Fuentedeprrafopredeter"/>
    <w:uiPriority w:val="99"/>
    <w:unhideWhenUsed/>
    <w:rsid w:val="000C7A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9279">
      <w:bodyDiv w:val="1"/>
      <w:marLeft w:val="0"/>
      <w:marRight w:val="0"/>
      <w:marTop w:val="0"/>
      <w:marBottom w:val="0"/>
      <w:divBdr>
        <w:top w:val="none" w:sz="0" w:space="0" w:color="auto"/>
        <w:left w:val="none" w:sz="0" w:space="0" w:color="auto"/>
        <w:bottom w:val="none" w:sz="0" w:space="0" w:color="auto"/>
        <w:right w:val="none" w:sz="0" w:space="0" w:color="auto"/>
      </w:divBdr>
    </w:div>
    <w:div w:id="416101419">
      <w:bodyDiv w:val="1"/>
      <w:marLeft w:val="0"/>
      <w:marRight w:val="0"/>
      <w:marTop w:val="0"/>
      <w:marBottom w:val="0"/>
      <w:divBdr>
        <w:top w:val="none" w:sz="0" w:space="0" w:color="auto"/>
        <w:left w:val="none" w:sz="0" w:space="0" w:color="auto"/>
        <w:bottom w:val="none" w:sz="0" w:space="0" w:color="auto"/>
        <w:right w:val="none" w:sz="0" w:space="0" w:color="auto"/>
      </w:divBdr>
    </w:div>
    <w:div w:id="942804954">
      <w:bodyDiv w:val="1"/>
      <w:marLeft w:val="0"/>
      <w:marRight w:val="0"/>
      <w:marTop w:val="0"/>
      <w:marBottom w:val="0"/>
      <w:divBdr>
        <w:top w:val="none" w:sz="0" w:space="0" w:color="auto"/>
        <w:left w:val="none" w:sz="0" w:space="0" w:color="auto"/>
        <w:bottom w:val="none" w:sz="0" w:space="0" w:color="auto"/>
        <w:right w:val="none" w:sz="0" w:space="0" w:color="auto"/>
      </w:divBdr>
    </w:div>
    <w:div w:id="1645037805">
      <w:bodyDiv w:val="1"/>
      <w:marLeft w:val="0"/>
      <w:marRight w:val="0"/>
      <w:marTop w:val="0"/>
      <w:marBottom w:val="0"/>
      <w:divBdr>
        <w:top w:val="none" w:sz="0" w:space="0" w:color="auto"/>
        <w:left w:val="none" w:sz="0" w:space="0" w:color="auto"/>
        <w:bottom w:val="none" w:sz="0" w:space="0" w:color="auto"/>
        <w:right w:val="none" w:sz="0" w:space="0" w:color="auto"/>
      </w:divBdr>
    </w:div>
    <w:div w:id="1933005862">
      <w:bodyDiv w:val="1"/>
      <w:marLeft w:val="0"/>
      <w:marRight w:val="0"/>
      <w:marTop w:val="0"/>
      <w:marBottom w:val="0"/>
      <w:divBdr>
        <w:top w:val="none" w:sz="0" w:space="0" w:color="auto"/>
        <w:left w:val="none" w:sz="0" w:space="0" w:color="auto"/>
        <w:bottom w:val="none" w:sz="0" w:space="0" w:color="auto"/>
        <w:right w:val="none" w:sz="0" w:space="0" w:color="auto"/>
      </w:divBdr>
    </w:div>
    <w:div w:id="1938949975">
      <w:bodyDiv w:val="1"/>
      <w:marLeft w:val="0"/>
      <w:marRight w:val="0"/>
      <w:marTop w:val="0"/>
      <w:marBottom w:val="0"/>
      <w:divBdr>
        <w:top w:val="none" w:sz="0" w:space="0" w:color="auto"/>
        <w:left w:val="none" w:sz="0" w:space="0" w:color="auto"/>
        <w:bottom w:val="none" w:sz="0" w:space="0" w:color="auto"/>
        <w:right w:val="none" w:sz="0" w:space="0" w:color="auto"/>
      </w:divBdr>
    </w:div>
    <w:div w:id="201938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t.gob.do/transparencia/index.php/consulta-publica/category/consulta-publica-reforma-codigo-laboral" TargetMode="External"/><Relationship Id="rId3" Type="http://schemas.openxmlformats.org/officeDocument/2006/relationships/settings" Target="settings.xml"/><Relationship Id="rId7" Type="http://schemas.openxmlformats.org/officeDocument/2006/relationships/hyperlink" Target="mailto:consultareformalaboral@mt.gob.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2658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Rc</dc:creator>
  <cp:keywords/>
  <cp:lastModifiedBy>Ubaldo José Alemany Mejía</cp:lastModifiedBy>
  <cp:revision>2</cp:revision>
  <cp:lastPrinted>2021-11-15T12:58:00Z</cp:lastPrinted>
  <dcterms:created xsi:type="dcterms:W3CDTF">2022-08-11T15:35:00Z</dcterms:created>
  <dcterms:modified xsi:type="dcterms:W3CDTF">2022-08-11T15:35:00Z</dcterms:modified>
</cp:coreProperties>
</file>